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43137E0A" w:rsidR="003E199B" w:rsidRDefault="12F07F48" w:rsidP="4C0D3ED1">
      <w:pPr>
        <w:rPr>
          <w:b/>
          <w:bCs/>
          <w:u w:val="single"/>
        </w:rPr>
      </w:pPr>
      <w:bookmarkStart w:id="0" w:name="_GoBack"/>
      <w:bookmarkEnd w:id="0"/>
      <w:r w:rsidRPr="4C0D3ED1">
        <w:rPr>
          <w:b/>
          <w:bCs/>
          <w:u w:val="single"/>
        </w:rPr>
        <w:t>Summary of updates to Power Maths for September 2020</w:t>
      </w:r>
    </w:p>
    <w:p w14:paraId="00A4F5C7" w14:textId="2469DD25" w:rsidR="7089298C" w:rsidRDefault="7089298C" w:rsidP="4C0D3ED1">
      <w:pPr>
        <w:rPr>
          <w:rFonts w:ascii="Calibri" w:eastAsia="Calibri" w:hAnsi="Calibri" w:cs="Calibri"/>
        </w:rPr>
      </w:pPr>
      <w:r w:rsidRPr="5E5ABB43">
        <w:rPr>
          <w:rFonts w:ascii="Calibri" w:eastAsia="Calibri" w:hAnsi="Calibri" w:cs="Calibri"/>
        </w:rPr>
        <w:t>To support schools using Power Maths this term and beyond, we've added some new resources and features</w:t>
      </w:r>
      <w:r w:rsidR="215D45C4" w:rsidRPr="5E5ABB43">
        <w:rPr>
          <w:rFonts w:ascii="Calibri" w:eastAsia="Calibri" w:hAnsi="Calibri" w:cs="Calibri"/>
        </w:rPr>
        <w:t>, as below.</w:t>
      </w:r>
      <w:r w:rsidR="6160F927" w:rsidRPr="5E5ABB43">
        <w:rPr>
          <w:rFonts w:ascii="Calibri" w:eastAsia="Calibri" w:hAnsi="Calibri" w:cs="Calibri"/>
        </w:rPr>
        <w:t xml:space="preserve"> We have also </w:t>
      </w:r>
      <w:hyperlink r:id="rId8">
        <w:r w:rsidRPr="5E5ABB43">
          <w:rPr>
            <w:rStyle w:val="Hyperlink"/>
            <w:rFonts w:ascii="Calibri" w:eastAsia="Calibri" w:hAnsi="Calibri" w:cs="Calibri"/>
          </w:rPr>
          <w:t xml:space="preserve">compiled guidance </w:t>
        </w:r>
        <w:r w:rsidR="7C762D9E" w:rsidRPr="5E5ABB43">
          <w:rPr>
            <w:rStyle w:val="Hyperlink"/>
            <w:rFonts w:ascii="Calibri" w:eastAsia="Calibri" w:hAnsi="Calibri" w:cs="Calibri"/>
          </w:rPr>
          <w:t>in FAQ format</w:t>
        </w:r>
      </w:hyperlink>
      <w:r w:rsidR="7C762D9E" w:rsidRPr="5E5ABB43">
        <w:rPr>
          <w:rFonts w:ascii="Calibri" w:eastAsia="Calibri" w:hAnsi="Calibri" w:cs="Calibri"/>
        </w:rPr>
        <w:t xml:space="preserve"> </w:t>
      </w:r>
      <w:r w:rsidRPr="5E5ABB43">
        <w:rPr>
          <w:rFonts w:ascii="Calibri" w:eastAsia="Calibri" w:hAnsi="Calibri" w:cs="Calibri"/>
        </w:rPr>
        <w:t xml:space="preserve">for the key challenges </w:t>
      </w:r>
      <w:r w:rsidR="70675F2C" w:rsidRPr="5E5ABB43">
        <w:rPr>
          <w:rFonts w:ascii="Calibri" w:eastAsia="Calibri" w:hAnsi="Calibri" w:cs="Calibri"/>
        </w:rPr>
        <w:t xml:space="preserve">facing teachers this </w:t>
      </w:r>
      <w:r w:rsidR="2BE52BD2" w:rsidRPr="5E5ABB43">
        <w:rPr>
          <w:rFonts w:ascii="Calibri" w:eastAsia="Calibri" w:hAnsi="Calibri" w:cs="Calibri"/>
        </w:rPr>
        <w:t>term and how to use the new and existing Power Maths resources effectively.</w:t>
      </w:r>
      <w:r w:rsidRPr="5E5ABB43">
        <w:rPr>
          <w:rFonts w:ascii="Calibri" w:eastAsia="Calibri" w:hAnsi="Calibri" w:cs="Calibri"/>
        </w:rPr>
        <w:t xml:space="preserve"> Please </w:t>
      </w:r>
      <w:r w:rsidR="14FB03F3" w:rsidRPr="5E5ABB43">
        <w:rPr>
          <w:rFonts w:ascii="Calibri" w:eastAsia="Calibri" w:hAnsi="Calibri" w:cs="Calibri"/>
        </w:rPr>
        <w:t>watch</w:t>
      </w:r>
      <w:r w:rsidRPr="5E5ABB43">
        <w:rPr>
          <w:rFonts w:ascii="Calibri" w:eastAsia="Calibri" w:hAnsi="Calibri" w:cs="Calibri"/>
        </w:rPr>
        <w:t xml:space="preserve"> the recording of our recent Power Maths webinar, </w:t>
      </w:r>
      <w:hyperlink r:id="rId9">
        <w:r w:rsidRPr="5E5ABB43">
          <w:rPr>
            <w:rStyle w:val="Hyperlink"/>
            <w:rFonts w:ascii="Calibri" w:eastAsia="Calibri" w:hAnsi="Calibri" w:cs="Calibri"/>
          </w:rPr>
          <w:t>Getting ready for Autumn 2020</w:t>
        </w:r>
      </w:hyperlink>
      <w:r w:rsidRPr="5E5ABB43">
        <w:rPr>
          <w:rFonts w:ascii="Calibri" w:eastAsia="Calibri" w:hAnsi="Calibri" w:cs="Calibri"/>
        </w:rPr>
        <w:t xml:space="preserve">, for </w:t>
      </w:r>
      <w:r w:rsidR="56165D40" w:rsidRPr="5E5ABB43">
        <w:rPr>
          <w:rFonts w:ascii="Calibri" w:eastAsia="Calibri" w:hAnsi="Calibri" w:cs="Calibri"/>
        </w:rPr>
        <w:t xml:space="preserve">extra guidance on using the materials this term. </w:t>
      </w:r>
    </w:p>
    <w:p w14:paraId="4C5C3B5A" w14:textId="4403D7B6" w:rsidR="466F032A" w:rsidRDefault="466F032A">
      <w:r w:rsidRPr="569B29F7">
        <w:rPr>
          <w:b/>
          <w:bCs/>
        </w:rPr>
        <w:t>What's new for Power Maths?</w:t>
      </w:r>
      <w:r>
        <w:br/>
        <w:t xml:space="preserve">The new resources and features are designed to help schools provide appropriate teaching this year, </w:t>
      </w:r>
      <w:r w:rsidR="239DA664">
        <w:t xml:space="preserve">identify and follow up </w:t>
      </w:r>
      <w:r>
        <w:t xml:space="preserve">gaps in children's learning, and support remote learning if and when necessary. </w:t>
      </w:r>
      <w:r w:rsidR="4985A712">
        <w:t xml:space="preserve"> </w:t>
      </w:r>
    </w:p>
    <w:p w14:paraId="1B297ED5" w14:textId="40ADAD7E" w:rsidR="02D34533" w:rsidRDefault="02D34533" w:rsidP="569B29F7">
      <w:pPr>
        <w:pStyle w:val="ListParagraph"/>
        <w:numPr>
          <w:ilvl w:val="0"/>
          <w:numId w:val="1"/>
        </w:numPr>
      </w:pPr>
      <w:r w:rsidRPr="569B29F7">
        <w:rPr>
          <w:b/>
          <w:bCs/>
        </w:rPr>
        <w:t>Pre-requisite</w:t>
      </w:r>
      <w:r>
        <w:t xml:space="preserve"> lesson matching chart: this</w:t>
      </w:r>
      <w:r w:rsidR="466F032A">
        <w:t xml:space="preserve"> chart </w:t>
      </w:r>
      <w:r w:rsidR="67BFED4C">
        <w:t xml:space="preserve">is </w:t>
      </w:r>
      <w:r w:rsidR="4E8A1FBA">
        <w:t xml:space="preserve">on the Planning Guidance page </w:t>
      </w:r>
      <w:r w:rsidR="12E2F484">
        <w:t xml:space="preserve">and </w:t>
      </w:r>
      <w:r w:rsidR="466F032A">
        <w:t>show</w:t>
      </w:r>
      <w:r w:rsidR="6A9147F4">
        <w:t>s</w:t>
      </w:r>
      <w:r w:rsidR="466F032A">
        <w:t xml:space="preserve"> pre-requisite lessons for each unit</w:t>
      </w:r>
      <w:r w:rsidR="606DBE15">
        <w:t xml:space="preserve"> </w:t>
      </w:r>
      <w:r w:rsidR="305BC72B">
        <w:t xml:space="preserve">from the prior year, </w:t>
      </w:r>
      <w:r w:rsidR="606DBE15">
        <w:t xml:space="preserve">so you can provide targeted follow-up for gaps in learning. </w:t>
      </w:r>
    </w:p>
    <w:p w14:paraId="2AB5CC1C" w14:textId="6D329106" w:rsidR="466F032A" w:rsidRDefault="19107DC3" w:rsidP="4C0D3ED1">
      <w:pPr>
        <w:pStyle w:val="ListParagraph"/>
        <w:numPr>
          <w:ilvl w:val="0"/>
          <w:numId w:val="1"/>
        </w:numPr>
      </w:pPr>
      <w:r w:rsidRPr="569B29F7">
        <w:rPr>
          <w:b/>
          <w:bCs/>
        </w:rPr>
        <w:t>Summer topics</w:t>
      </w:r>
      <w:r>
        <w:t xml:space="preserve"> matching chart: also on the Planning Guidance page, this chart shows wh</w:t>
      </w:r>
      <w:r w:rsidR="466F032A">
        <w:t xml:space="preserve">ere topics from the summer term are revisited in the year above. </w:t>
      </w:r>
    </w:p>
    <w:p w14:paraId="5205F0F7" w14:textId="5DA60754" w:rsidR="466F032A" w:rsidRDefault="20C97999" w:rsidP="569B29F7">
      <w:pPr>
        <w:pStyle w:val="ListParagraph"/>
        <w:numPr>
          <w:ilvl w:val="0"/>
          <w:numId w:val="1"/>
        </w:numPr>
      </w:pPr>
      <w:r w:rsidRPr="765721DD">
        <w:rPr>
          <w:b/>
          <w:bCs/>
        </w:rPr>
        <w:t>E</w:t>
      </w:r>
      <w:r w:rsidR="466F032A" w:rsidRPr="765721DD">
        <w:rPr>
          <w:b/>
          <w:bCs/>
        </w:rPr>
        <w:t xml:space="preserve">nd of </w:t>
      </w:r>
      <w:r w:rsidR="5E390D74" w:rsidRPr="765721DD">
        <w:rPr>
          <w:b/>
          <w:bCs/>
        </w:rPr>
        <w:t>U</w:t>
      </w:r>
      <w:r w:rsidR="466F032A" w:rsidRPr="765721DD">
        <w:rPr>
          <w:b/>
          <w:bCs/>
        </w:rPr>
        <w:t xml:space="preserve">nit </w:t>
      </w:r>
      <w:r w:rsidR="7C73EFF4" w:rsidRPr="765721DD">
        <w:rPr>
          <w:b/>
          <w:bCs/>
        </w:rPr>
        <w:t>C</w:t>
      </w:r>
      <w:r w:rsidR="466F032A" w:rsidRPr="765721DD">
        <w:rPr>
          <w:b/>
          <w:bCs/>
        </w:rPr>
        <w:t>hecks</w:t>
      </w:r>
      <w:r w:rsidR="035C9BC1">
        <w:t xml:space="preserve"> (collated)</w:t>
      </w:r>
      <w:r w:rsidR="4C3507EA">
        <w:t>:</w:t>
      </w:r>
      <w:r w:rsidR="466F032A">
        <w:t xml:space="preserve"> </w:t>
      </w:r>
      <w:r w:rsidR="523999B6">
        <w:t>PDFs of the checks for each year group are on the Resources page</w:t>
      </w:r>
      <w:r w:rsidR="74EEA2DC">
        <w:t xml:space="preserve"> (under Teaching Guide – End of Unit Check)</w:t>
      </w:r>
      <w:r w:rsidR="79F2537A">
        <w:t xml:space="preserve"> and can </w:t>
      </w:r>
      <w:r w:rsidR="466F032A">
        <w:t>be used in combination with the</w:t>
      </w:r>
      <w:r w:rsidR="399792EB">
        <w:t xml:space="preserve"> </w:t>
      </w:r>
      <w:r w:rsidR="466F032A">
        <w:t>charts</w:t>
      </w:r>
      <w:r w:rsidR="771771C9">
        <w:t xml:space="preserve"> above</w:t>
      </w:r>
      <w:r w:rsidR="466F032A">
        <w:t xml:space="preserve"> to assess prior knowledge and source materials for targeted follow up.</w:t>
      </w:r>
    </w:p>
    <w:p w14:paraId="7F5F6589" w14:textId="4461620D" w:rsidR="466F032A" w:rsidRDefault="466F032A" w:rsidP="4C0D3ED1">
      <w:pPr>
        <w:pStyle w:val="ListParagraph"/>
        <w:numPr>
          <w:ilvl w:val="0"/>
          <w:numId w:val="1"/>
        </w:numPr>
      </w:pPr>
      <w:r w:rsidRPr="569B29F7">
        <w:rPr>
          <w:b/>
          <w:bCs/>
        </w:rPr>
        <w:t>Summer Home Editions</w:t>
      </w:r>
      <w:r w:rsidR="0FA3F266">
        <w:t xml:space="preserve">: now available as ebooks on the Resources page (under Textbooks), these </w:t>
      </w:r>
      <w:r w:rsidR="1913ADBB">
        <w:t>can be used</w:t>
      </w:r>
      <w:r>
        <w:t xml:space="preserve"> to consolidate key topics from the prior year.</w:t>
      </w:r>
    </w:p>
    <w:p w14:paraId="7ED54BF4" w14:textId="7EAA1512" w:rsidR="613FE90D" w:rsidRDefault="613FE90D" w:rsidP="569B29F7">
      <w:pPr>
        <w:pStyle w:val="ListParagraph"/>
        <w:numPr>
          <w:ilvl w:val="0"/>
          <w:numId w:val="1"/>
        </w:numPr>
        <w:rPr>
          <w:rFonts w:eastAsiaTheme="minorEastAsia"/>
        </w:rPr>
      </w:pPr>
      <w:r w:rsidRPr="569B29F7">
        <w:rPr>
          <w:b/>
          <w:bCs/>
        </w:rPr>
        <w:t>White Rose Maths 20/21</w:t>
      </w:r>
      <w:r>
        <w:t xml:space="preserve"> schemes of learning matched to Power Maths lessons: this chart is on the Planning Guidance page, giving an option to follow a specific recap curriculum. </w:t>
      </w:r>
    </w:p>
    <w:p w14:paraId="15FA25EF" w14:textId="6D3D8DD1" w:rsidR="0A6F8117" w:rsidRDefault="0A6F8117" w:rsidP="569B29F7">
      <w:pPr>
        <w:pStyle w:val="ListParagraph"/>
        <w:numPr>
          <w:ilvl w:val="0"/>
          <w:numId w:val="1"/>
        </w:numPr>
        <w:rPr>
          <w:rFonts w:eastAsiaTheme="minorEastAsia"/>
          <w:b/>
          <w:bCs/>
        </w:rPr>
      </w:pPr>
      <w:r w:rsidRPr="6687A42D">
        <w:rPr>
          <w:b/>
          <w:bCs/>
        </w:rPr>
        <w:t xml:space="preserve">Practice Book pages </w:t>
      </w:r>
      <w:r>
        <w:t xml:space="preserve">for recap curriculum: teachers using the Power Maths matching to White Rose Maths 20/21 scheme of learning can find the Practice Book pages that are used from the previous year on the Resources page (under </w:t>
      </w:r>
      <w:r w:rsidR="60216696">
        <w:t>Practice</w:t>
      </w:r>
      <w:r>
        <w:t>)</w:t>
      </w:r>
    </w:p>
    <w:p w14:paraId="7CEE5F3C" w14:textId="69DDCB8A" w:rsidR="5FBAC919" w:rsidRDefault="5FBAC919" w:rsidP="569B29F7">
      <w:pPr>
        <w:pStyle w:val="ListParagraph"/>
        <w:numPr>
          <w:ilvl w:val="0"/>
          <w:numId w:val="1"/>
        </w:numPr>
        <w:rPr>
          <w:rFonts w:eastAsiaTheme="minorEastAsia"/>
        </w:rPr>
      </w:pPr>
      <w:r w:rsidRPr="569B29F7">
        <w:rPr>
          <w:b/>
          <w:bCs/>
        </w:rPr>
        <w:t>DfE Ready to Progress criteria</w:t>
      </w:r>
      <w:r>
        <w:t xml:space="preserve"> matched to Power Maths lessons:</w:t>
      </w:r>
      <w:r w:rsidR="50E2EB14">
        <w:t xml:space="preserve"> this chart is available on the Planning Guidance p</w:t>
      </w:r>
      <w:r w:rsidR="4B4381F1">
        <w:t>age.</w:t>
      </w:r>
    </w:p>
    <w:p w14:paraId="1764288D" w14:textId="34A2676F" w:rsidR="4B4381F1" w:rsidRDefault="4B4381F1" w:rsidP="569B29F7">
      <w:pPr>
        <w:pStyle w:val="ListParagraph"/>
        <w:numPr>
          <w:ilvl w:val="0"/>
          <w:numId w:val="1"/>
        </w:numPr>
        <w:spacing w:after="0"/>
        <w:rPr>
          <w:rFonts w:eastAsiaTheme="minorEastAsia"/>
        </w:rPr>
      </w:pPr>
      <w:r w:rsidRPr="7DED4DB8">
        <w:rPr>
          <w:b/>
          <w:bCs/>
        </w:rPr>
        <w:t>Video lessons</w:t>
      </w:r>
      <w:r>
        <w:t xml:space="preserve">: </w:t>
      </w:r>
      <w:r w:rsidR="6028A9F8">
        <w:t xml:space="preserve">these aim to bring selected lessons to life to support remote learning. They can be </w:t>
      </w:r>
      <w:r w:rsidR="0A21F837">
        <w:t>found o</w:t>
      </w:r>
      <w:r w:rsidR="2297F0E0">
        <w:t>n the Resources page (under Pupil video)</w:t>
      </w:r>
      <w:r w:rsidR="0C188EB1">
        <w:t>.</w:t>
      </w:r>
      <w:r w:rsidR="62C9D2A4">
        <w:t xml:space="preserve"> </w:t>
      </w:r>
      <w:r w:rsidR="0069A7F4">
        <w:t xml:space="preserve"> </w:t>
      </w:r>
      <w:r w:rsidR="62C9D2A4">
        <w:t>[launching 15</w:t>
      </w:r>
      <w:r w:rsidR="62C9D2A4" w:rsidRPr="7DED4DB8">
        <w:rPr>
          <w:vertAlign w:val="superscript"/>
        </w:rPr>
        <w:t>th</w:t>
      </w:r>
      <w:r w:rsidR="62C9D2A4">
        <w:t xml:space="preserve"> September]</w:t>
      </w:r>
    </w:p>
    <w:p w14:paraId="0723A69B" w14:textId="23B64F60" w:rsidR="0C188EB1" w:rsidRDefault="0C188EB1" w:rsidP="569B29F7">
      <w:pPr>
        <w:pStyle w:val="ListParagraph"/>
        <w:numPr>
          <w:ilvl w:val="0"/>
          <w:numId w:val="1"/>
        </w:numPr>
        <w:rPr>
          <w:rFonts w:eastAsiaTheme="minorEastAsia"/>
        </w:rPr>
      </w:pPr>
      <w:r w:rsidRPr="569B29F7">
        <w:rPr>
          <w:b/>
          <w:bCs/>
        </w:rPr>
        <w:t xml:space="preserve">Allocation of resources and pupil logins </w:t>
      </w:r>
      <w:r>
        <w:t>(</w:t>
      </w:r>
      <w:r w:rsidR="613FE90D">
        <w:t>temporar</w:t>
      </w:r>
      <w:r w:rsidR="23DFEF82">
        <w:t xml:space="preserve">y feature): for this autumn term it will be </w:t>
      </w:r>
      <w:r w:rsidR="613FE90D">
        <w:t xml:space="preserve">possible to allocate </w:t>
      </w:r>
      <w:r w:rsidR="07C54BC7">
        <w:t xml:space="preserve">e-textbooks, Teaching Tools, Power Ups, Strengthen and Deepen activities and videos for children to access via their own logins to the Active Learn Pupil World. </w:t>
      </w:r>
      <w:r w:rsidR="3042D69E">
        <w:t>To set up pupil logins and allocate resources, click Help in the top right corner of Active Learn a</w:t>
      </w:r>
      <w:r w:rsidR="7E1B17E0">
        <w:t>nd/or watch the videos below:</w:t>
      </w:r>
    </w:p>
    <w:p w14:paraId="37B7358C" w14:textId="0EADC1D1" w:rsidR="7E1B17E0" w:rsidRDefault="00265462" w:rsidP="569B29F7">
      <w:pPr>
        <w:pStyle w:val="ListParagraph"/>
        <w:numPr>
          <w:ilvl w:val="1"/>
          <w:numId w:val="1"/>
        </w:numPr>
      </w:pPr>
      <w:hyperlink r:id="rId10">
        <w:r w:rsidR="7E1B17E0" w:rsidRPr="569B29F7">
          <w:rPr>
            <w:rStyle w:val="Hyperlink"/>
            <w:rFonts w:ascii="Calibri" w:eastAsia="Calibri" w:hAnsi="Calibri" w:cs="Calibri"/>
          </w:rPr>
          <w:t>Importing pupil data to set up logins</w:t>
        </w:r>
      </w:hyperlink>
      <w:r w:rsidR="7E1B17E0" w:rsidRPr="569B29F7">
        <w:rPr>
          <w:rFonts w:ascii="Calibri" w:eastAsia="Calibri" w:hAnsi="Calibri" w:cs="Calibri"/>
        </w:rPr>
        <w:t xml:space="preserve">    </w:t>
      </w:r>
    </w:p>
    <w:p w14:paraId="0382E363" w14:textId="39C45DDC" w:rsidR="7E1B17E0" w:rsidRDefault="00265462" w:rsidP="569B29F7">
      <w:pPr>
        <w:pStyle w:val="ListParagraph"/>
        <w:numPr>
          <w:ilvl w:val="1"/>
          <w:numId w:val="1"/>
        </w:numPr>
      </w:pPr>
      <w:hyperlink r:id="rId11">
        <w:r w:rsidR="7E1B17E0" w:rsidRPr="569B29F7">
          <w:rPr>
            <w:rStyle w:val="Hyperlink"/>
            <w:rFonts w:ascii="Calibri" w:eastAsia="Calibri" w:hAnsi="Calibri" w:cs="Calibri"/>
          </w:rPr>
          <w:t>Assigning pupil content</w:t>
        </w:r>
      </w:hyperlink>
      <w:r w:rsidR="7E1B17E0" w:rsidRPr="569B29F7">
        <w:rPr>
          <w:rFonts w:ascii="Calibri" w:eastAsia="Calibri" w:hAnsi="Calibri" w:cs="Calibri"/>
        </w:rPr>
        <w:t xml:space="preserve"> (but note there are no activities in PM to report back to teacher)  </w:t>
      </w:r>
    </w:p>
    <w:p w14:paraId="4DC8CE00" w14:textId="06862477" w:rsidR="7E1B17E0" w:rsidRDefault="00265462" w:rsidP="569B29F7">
      <w:pPr>
        <w:pStyle w:val="ListParagraph"/>
        <w:numPr>
          <w:ilvl w:val="1"/>
          <w:numId w:val="1"/>
        </w:numPr>
      </w:pPr>
      <w:hyperlink r:id="rId12">
        <w:r w:rsidR="7E1B17E0" w:rsidRPr="569B29F7">
          <w:rPr>
            <w:rStyle w:val="Hyperlink"/>
            <w:rFonts w:ascii="Calibri" w:eastAsia="Calibri" w:hAnsi="Calibri" w:cs="Calibri"/>
          </w:rPr>
          <w:t>Pupil world</w:t>
        </w:r>
      </w:hyperlink>
      <w:r w:rsidR="7E1B17E0" w:rsidRPr="569B29F7">
        <w:rPr>
          <w:rFonts w:ascii="Calibri" w:eastAsia="Calibri" w:hAnsi="Calibri" w:cs="Calibri"/>
        </w:rPr>
        <w:t xml:space="preserve"> </w:t>
      </w:r>
    </w:p>
    <w:p w14:paraId="6919D918" w14:textId="1CE9D900" w:rsidR="710406E7" w:rsidRDefault="710406E7" w:rsidP="569B29F7">
      <w:pPr>
        <w:pStyle w:val="ListParagraph"/>
        <w:numPr>
          <w:ilvl w:val="0"/>
          <w:numId w:val="1"/>
        </w:numPr>
        <w:rPr>
          <w:rFonts w:eastAsiaTheme="minorEastAsia"/>
          <w:b/>
          <w:bCs/>
        </w:rPr>
      </w:pPr>
      <w:r w:rsidRPr="7DED4DB8">
        <w:rPr>
          <w:b/>
          <w:bCs/>
        </w:rPr>
        <w:t>New mixed age planning</w:t>
      </w:r>
      <w:r>
        <w:t>: these plans are aligned with the White Rose Maths mixed age plans and allow teachers to cover the same topic with both groups more often than our 2019 mixed age plans (which follow the Power Maths progression more strictly in each year group). There are new plans for Y2/3 and Y4/5 as well as Y1/2, Y3/4 and Y5/6 - see the Planning Guidance page</w:t>
      </w:r>
      <w:r w:rsidR="6BB048E1">
        <w:t>.</w:t>
      </w:r>
      <w:r w:rsidR="0BBA67F6">
        <w:t xml:space="preserve"> [launching 15</w:t>
      </w:r>
      <w:r w:rsidR="0BBA67F6" w:rsidRPr="7DED4DB8">
        <w:rPr>
          <w:vertAlign w:val="superscript"/>
        </w:rPr>
        <w:t>th</w:t>
      </w:r>
      <w:r w:rsidR="0BBA67F6">
        <w:t xml:space="preserve"> September]  </w:t>
      </w:r>
    </w:p>
    <w:p w14:paraId="2F7A4BAA" w14:textId="284BAADE" w:rsidR="6687A42D" w:rsidRDefault="6687A42D" w:rsidP="6687A42D"/>
    <w:p w14:paraId="39305B94" w14:textId="5A7A143F" w:rsidR="6687A42D" w:rsidRDefault="6687A42D" w:rsidP="6687A42D">
      <w:pPr>
        <w:rPr>
          <w:b/>
          <w:bCs/>
        </w:rPr>
      </w:pPr>
    </w:p>
    <w:p w14:paraId="026A5DF7" w14:textId="19B8ED46" w:rsidR="6227A48A" w:rsidRDefault="6227A48A" w:rsidP="6687A42D">
      <w:r w:rsidRPr="6687A42D">
        <w:rPr>
          <w:b/>
          <w:bCs/>
        </w:rPr>
        <w:t>Power Maths Reception</w:t>
      </w:r>
    </w:p>
    <w:p w14:paraId="2A23B21D" w14:textId="363F1A4E" w:rsidR="6227A48A" w:rsidRDefault="6227A48A" w:rsidP="7DED4DB8">
      <w:pPr>
        <w:pStyle w:val="ListParagraph"/>
        <w:numPr>
          <w:ilvl w:val="0"/>
          <w:numId w:val="1"/>
        </w:numPr>
        <w:rPr>
          <w:rFonts w:eastAsiaTheme="minorEastAsia"/>
          <w:b/>
          <w:bCs/>
        </w:rPr>
      </w:pPr>
      <w:r w:rsidRPr="7DED4DB8">
        <w:rPr>
          <w:b/>
          <w:bCs/>
        </w:rPr>
        <w:t>Calculation policy</w:t>
      </w:r>
      <w:r>
        <w:t xml:space="preserve">: you can find the new, editable calculation policy </w:t>
      </w:r>
      <w:r w:rsidR="1980C211">
        <w:t xml:space="preserve">for Reception in the Classroom Support area. </w:t>
      </w:r>
      <w:r w:rsidR="6165DA38">
        <w:t xml:space="preserve">After you log in and click the Power Maths tile, click the Classroom Support tile. </w:t>
      </w:r>
      <w:r w:rsidR="7752927F">
        <w:t xml:space="preserve"> [launching 15</w:t>
      </w:r>
      <w:r w:rsidR="7752927F" w:rsidRPr="7DED4DB8">
        <w:rPr>
          <w:vertAlign w:val="superscript"/>
        </w:rPr>
        <w:t>th</w:t>
      </w:r>
      <w:r w:rsidR="7752927F">
        <w:t xml:space="preserve"> September]</w:t>
      </w:r>
    </w:p>
    <w:p w14:paraId="64A9AC63" w14:textId="21DE0753" w:rsidR="497B48BB" w:rsidRDefault="497B48BB" w:rsidP="6687A42D">
      <w:pPr>
        <w:pStyle w:val="ListParagraph"/>
        <w:numPr>
          <w:ilvl w:val="0"/>
          <w:numId w:val="1"/>
        </w:numPr>
        <w:rPr>
          <w:rFonts w:eastAsiaTheme="minorEastAsia"/>
          <w:b/>
          <w:bCs/>
        </w:rPr>
      </w:pPr>
      <w:r w:rsidRPr="6687A42D">
        <w:rPr>
          <w:b/>
          <w:bCs/>
        </w:rPr>
        <w:t>Reception Overview (updated)</w:t>
      </w:r>
      <w:r w:rsidR="6227A48A">
        <w:t xml:space="preserve">: </w:t>
      </w:r>
      <w:r w:rsidR="2CD5CD58">
        <w:t xml:space="preserve">we have updated the Reception </w:t>
      </w:r>
      <w:r w:rsidR="24FF3313">
        <w:t>O</w:t>
      </w:r>
      <w:r w:rsidR="2CD5CD58">
        <w:t>verv</w:t>
      </w:r>
      <w:r w:rsidR="7AD41418">
        <w:t>i</w:t>
      </w:r>
      <w:r w:rsidR="2CD5CD58">
        <w:t>ew to include the</w:t>
      </w:r>
      <w:r w:rsidR="51E5681A">
        <w:t xml:space="preserve"> revised Early Learning Goals</w:t>
      </w:r>
      <w:r w:rsidR="27FECF29">
        <w:t>,</w:t>
      </w:r>
      <w:r w:rsidR="2CD5CD58">
        <w:t xml:space="preserve"> </w:t>
      </w:r>
      <w:r w:rsidR="4955A4BB">
        <w:t>for early adopters</w:t>
      </w:r>
      <w:r w:rsidR="548F68D9">
        <w:t>,</w:t>
      </w:r>
      <w:r w:rsidR="4955A4BB">
        <w:t xml:space="preserve"> alongside the current goals. This file is</w:t>
      </w:r>
      <w:r w:rsidR="0D9E2FA7">
        <w:t xml:space="preserve"> on the Planning Guidance page (under Power </w:t>
      </w:r>
      <w:r w:rsidR="2CD5CD58">
        <w:t>Maths planning</w:t>
      </w:r>
      <w:r w:rsidR="4DF80F12">
        <w:t xml:space="preserve">). </w:t>
      </w:r>
    </w:p>
    <w:p w14:paraId="3A8DF3B5" w14:textId="584B04CB" w:rsidR="6DC2609C" w:rsidRDefault="6DC2609C" w:rsidP="6687A42D">
      <w:pPr>
        <w:pStyle w:val="ListParagraph"/>
        <w:numPr>
          <w:ilvl w:val="0"/>
          <w:numId w:val="1"/>
        </w:numPr>
        <w:rPr>
          <w:b/>
          <w:bCs/>
        </w:rPr>
      </w:pPr>
      <w:r w:rsidRPr="6687A42D">
        <w:rPr>
          <w:b/>
          <w:bCs/>
        </w:rPr>
        <w:t>Power Maths Reception to National Curriculum (updated)</w:t>
      </w:r>
      <w:r w:rsidR="6227A48A">
        <w:t xml:space="preserve">: </w:t>
      </w:r>
      <w:r w:rsidR="5C6550D6">
        <w:t xml:space="preserve">this chart has been updated to include </w:t>
      </w:r>
      <w:r w:rsidR="3BC4123D">
        <w:t>the revised Early Learning Goals, for use by early adopters in 20/21. This is on the Planning Guidance page under Curriculum Matching (England).</w:t>
      </w:r>
    </w:p>
    <w:p w14:paraId="693D0655" w14:textId="6660D057" w:rsidR="25E77923" w:rsidRDefault="25E77923" w:rsidP="6687A42D">
      <w:pPr>
        <w:pStyle w:val="ListParagraph"/>
        <w:numPr>
          <w:ilvl w:val="0"/>
          <w:numId w:val="1"/>
        </w:numPr>
        <w:rPr>
          <w:b/>
          <w:bCs/>
        </w:rPr>
      </w:pPr>
      <w:r w:rsidRPr="6687A42D">
        <w:rPr>
          <w:b/>
          <w:bCs/>
        </w:rPr>
        <w:t>National Curriculum Early Years (2020) to Power Maths (new)</w:t>
      </w:r>
      <w:r>
        <w:t>: th</w:t>
      </w:r>
      <w:r w:rsidR="0C9A0D72">
        <w:t>is i</w:t>
      </w:r>
      <w:r>
        <w:t>s a new chart to show where Power Maths Reception covers the revised Early Learning Goals, for use by early adopters in 20/21. This is on the Planning Guidance page under Curriculum Matching (England).</w:t>
      </w:r>
    </w:p>
    <w:p w14:paraId="6BE02706" w14:textId="48FDEE37" w:rsidR="6687A42D" w:rsidRDefault="6687A42D" w:rsidP="6687A42D">
      <w:pPr>
        <w:pStyle w:val="ListParagraph"/>
      </w:pPr>
    </w:p>
    <w:sectPr w:rsidR="6687A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95121"/>
    <w:multiLevelType w:val="hybridMultilevel"/>
    <w:tmpl w:val="51C0BE1A"/>
    <w:lvl w:ilvl="0" w:tplc="6F1E75DA">
      <w:start w:val="1"/>
      <w:numFmt w:val="bullet"/>
      <w:lvlText w:val=""/>
      <w:lvlJc w:val="left"/>
      <w:pPr>
        <w:ind w:left="720" w:hanging="360"/>
      </w:pPr>
      <w:rPr>
        <w:rFonts w:ascii="Symbol" w:hAnsi="Symbol" w:hint="default"/>
      </w:rPr>
    </w:lvl>
    <w:lvl w:ilvl="1" w:tplc="8770514C">
      <w:start w:val="1"/>
      <w:numFmt w:val="bullet"/>
      <w:lvlText w:val="o"/>
      <w:lvlJc w:val="left"/>
      <w:pPr>
        <w:ind w:left="1440" w:hanging="360"/>
      </w:pPr>
      <w:rPr>
        <w:rFonts w:ascii="Courier New" w:hAnsi="Courier New" w:hint="default"/>
      </w:rPr>
    </w:lvl>
    <w:lvl w:ilvl="2" w:tplc="5CD25520">
      <w:start w:val="1"/>
      <w:numFmt w:val="bullet"/>
      <w:lvlText w:val=""/>
      <w:lvlJc w:val="left"/>
      <w:pPr>
        <w:ind w:left="2160" w:hanging="360"/>
      </w:pPr>
      <w:rPr>
        <w:rFonts w:ascii="Wingdings" w:hAnsi="Wingdings" w:hint="default"/>
      </w:rPr>
    </w:lvl>
    <w:lvl w:ilvl="3" w:tplc="12628D14">
      <w:start w:val="1"/>
      <w:numFmt w:val="bullet"/>
      <w:lvlText w:val=""/>
      <w:lvlJc w:val="left"/>
      <w:pPr>
        <w:ind w:left="2880" w:hanging="360"/>
      </w:pPr>
      <w:rPr>
        <w:rFonts w:ascii="Symbol" w:hAnsi="Symbol" w:hint="default"/>
      </w:rPr>
    </w:lvl>
    <w:lvl w:ilvl="4" w:tplc="D84680EA">
      <w:start w:val="1"/>
      <w:numFmt w:val="bullet"/>
      <w:lvlText w:val="o"/>
      <w:lvlJc w:val="left"/>
      <w:pPr>
        <w:ind w:left="3600" w:hanging="360"/>
      </w:pPr>
      <w:rPr>
        <w:rFonts w:ascii="Courier New" w:hAnsi="Courier New" w:hint="default"/>
      </w:rPr>
    </w:lvl>
    <w:lvl w:ilvl="5" w:tplc="084A3E18">
      <w:start w:val="1"/>
      <w:numFmt w:val="bullet"/>
      <w:lvlText w:val=""/>
      <w:lvlJc w:val="left"/>
      <w:pPr>
        <w:ind w:left="4320" w:hanging="360"/>
      </w:pPr>
      <w:rPr>
        <w:rFonts w:ascii="Wingdings" w:hAnsi="Wingdings" w:hint="default"/>
      </w:rPr>
    </w:lvl>
    <w:lvl w:ilvl="6" w:tplc="9C165DF8">
      <w:start w:val="1"/>
      <w:numFmt w:val="bullet"/>
      <w:lvlText w:val=""/>
      <w:lvlJc w:val="left"/>
      <w:pPr>
        <w:ind w:left="5040" w:hanging="360"/>
      </w:pPr>
      <w:rPr>
        <w:rFonts w:ascii="Symbol" w:hAnsi="Symbol" w:hint="default"/>
      </w:rPr>
    </w:lvl>
    <w:lvl w:ilvl="7" w:tplc="8996E288">
      <w:start w:val="1"/>
      <w:numFmt w:val="bullet"/>
      <w:lvlText w:val="o"/>
      <w:lvlJc w:val="left"/>
      <w:pPr>
        <w:ind w:left="5760" w:hanging="360"/>
      </w:pPr>
      <w:rPr>
        <w:rFonts w:ascii="Courier New" w:hAnsi="Courier New" w:hint="default"/>
      </w:rPr>
    </w:lvl>
    <w:lvl w:ilvl="8" w:tplc="3E0CC5A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570C07"/>
    <w:rsid w:val="00265462"/>
    <w:rsid w:val="003E199B"/>
    <w:rsid w:val="00607C2C"/>
    <w:rsid w:val="0069A7F4"/>
    <w:rsid w:val="008D57F3"/>
    <w:rsid w:val="00910442"/>
    <w:rsid w:val="02D34533"/>
    <w:rsid w:val="035C9BC1"/>
    <w:rsid w:val="03B223A2"/>
    <w:rsid w:val="04C7DA54"/>
    <w:rsid w:val="053CE874"/>
    <w:rsid w:val="05766168"/>
    <w:rsid w:val="057B29A9"/>
    <w:rsid w:val="06594D49"/>
    <w:rsid w:val="0714A48F"/>
    <w:rsid w:val="07C54BC7"/>
    <w:rsid w:val="084AF85B"/>
    <w:rsid w:val="09A5FDB0"/>
    <w:rsid w:val="0A15B0EA"/>
    <w:rsid w:val="0A21F837"/>
    <w:rsid w:val="0A6F8117"/>
    <w:rsid w:val="0AFDD55C"/>
    <w:rsid w:val="0B739675"/>
    <w:rsid w:val="0BBA67F6"/>
    <w:rsid w:val="0C188EB1"/>
    <w:rsid w:val="0C9A0D72"/>
    <w:rsid w:val="0CD68765"/>
    <w:rsid w:val="0D9E2FA7"/>
    <w:rsid w:val="0FA3F266"/>
    <w:rsid w:val="10225C43"/>
    <w:rsid w:val="106D6EBD"/>
    <w:rsid w:val="11365F3D"/>
    <w:rsid w:val="12E2F484"/>
    <w:rsid w:val="12F07F48"/>
    <w:rsid w:val="13D0BA59"/>
    <w:rsid w:val="145F1A03"/>
    <w:rsid w:val="14E98538"/>
    <w:rsid w:val="14FB03F3"/>
    <w:rsid w:val="15149004"/>
    <w:rsid w:val="15408564"/>
    <w:rsid w:val="17B5B2B6"/>
    <w:rsid w:val="17EBFB04"/>
    <w:rsid w:val="18E48B65"/>
    <w:rsid w:val="190765A5"/>
    <w:rsid w:val="19107DC3"/>
    <w:rsid w:val="1913ADBB"/>
    <w:rsid w:val="1980C211"/>
    <w:rsid w:val="19A02169"/>
    <w:rsid w:val="1BB527D4"/>
    <w:rsid w:val="1DC0F2B2"/>
    <w:rsid w:val="1E8DAA7C"/>
    <w:rsid w:val="1EFA7381"/>
    <w:rsid w:val="1FFE5E65"/>
    <w:rsid w:val="20C97999"/>
    <w:rsid w:val="215D45C4"/>
    <w:rsid w:val="218ED92B"/>
    <w:rsid w:val="21CC3BAA"/>
    <w:rsid w:val="22106A44"/>
    <w:rsid w:val="2237F301"/>
    <w:rsid w:val="2297F0E0"/>
    <w:rsid w:val="239DA664"/>
    <w:rsid w:val="23DFEF82"/>
    <w:rsid w:val="23E86640"/>
    <w:rsid w:val="24072F3D"/>
    <w:rsid w:val="24A0623F"/>
    <w:rsid w:val="24CA2DB5"/>
    <w:rsid w:val="24FF3313"/>
    <w:rsid w:val="2556B016"/>
    <w:rsid w:val="25E77923"/>
    <w:rsid w:val="26C098CB"/>
    <w:rsid w:val="26D70302"/>
    <w:rsid w:val="26E5E352"/>
    <w:rsid w:val="274DF367"/>
    <w:rsid w:val="27D6482C"/>
    <w:rsid w:val="27FECF29"/>
    <w:rsid w:val="29DC4BCB"/>
    <w:rsid w:val="29FAB4C4"/>
    <w:rsid w:val="2A6FB5B1"/>
    <w:rsid w:val="2A8FFE09"/>
    <w:rsid w:val="2BE52BD2"/>
    <w:rsid w:val="2CB03DFA"/>
    <w:rsid w:val="2CB21003"/>
    <w:rsid w:val="2CD5CD58"/>
    <w:rsid w:val="2CFBE250"/>
    <w:rsid w:val="2D9F4294"/>
    <w:rsid w:val="300D5F8E"/>
    <w:rsid w:val="3015A628"/>
    <w:rsid w:val="3042D69E"/>
    <w:rsid w:val="305BC72B"/>
    <w:rsid w:val="31797B79"/>
    <w:rsid w:val="318CBA8E"/>
    <w:rsid w:val="32A361EB"/>
    <w:rsid w:val="33D1253D"/>
    <w:rsid w:val="33DE4027"/>
    <w:rsid w:val="34126C50"/>
    <w:rsid w:val="347C7FB2"/>
    <w:rsid w:val="347FC383"/>
    <w:rsid w:val="34D272F9"/>
    <w:rsid w:val="3620262E"/>
    <w:rsid w:val="3734FECE"/>
    <w:rsid w:val="378D9D59"/>
    <w:rsid w:val="399792EB"/>
    <w:rsid w:val="3A621351"/>
    <w:rsid w:val="3B001225"/>
    <w:rsid w:val="3B717198"/>
    <w:rsid w:val="3BC4123D"/>
    <w:rsid w:val="3C4CB3A7"/>
    <w:rsid w:val="3D702590"/>
    <w:rsid w:val="3D9A7CAE"/>
    <w:rsid w:val="4006F40D"/>
    <w:rsid w:val="40BB4991"/>
    <w:rsid w:val="41B91DE9"/>
    <w:rsid w:val="41BB62A8"/>
    <w:rsid w:val="433CE851"/>
    <w:rsid w:val="4362106C"/>
    <w:rsid w:val="4498B1E7"/>
    <w:rsid w:val="44D479B8"/>
    <w:rsid w:val="4618252A"/>
    <w:rsid w:val="461BFB61"/>
    <w:rsid w:val="466F032A"/>
    <w:rsid w:val="46F80CA2"/>
    <w:rsid w:val="4756DDEC"/>
    <w:rsid w:val="4848BA03"/>
    <w:rsid w:val="48570C07"/>
    <w:rsid w:val="4955A4BB"/>
    <w:rsid w:val="497B48BB"/>
    <w:rsid w:val="4985A712"/>
    <w:rsid w:val="498D1339"/>
    <w:rsid w:val="49D3573D"/>
    <w:rsid w:val="4B4381F1"/>
    <w:rsid w:val="4B8FFCA6"/>
    <w:rsid w:val="4BA3D2C6"/>
    <w:rsid w:val="4BD1FF1F"/>
    <w:rsid w:val="4C0D3ED1"/>
    <w:rsid w:val="4C29313A"/>
    <w:rsid w:val="4C3507EA"/>
    <w:rsid w:val="4DF80F12"/>
    <w:rsid w:val="4E7C8056"/>
    <w:rsid w:val="4E8A1FBA"/>
    <w:rsid w:val="4FB7CE75"/>
    <w:rsid w:val="4FD762A3"/>
    <w:rsid w:val="50E2EB14"/>
    <w:rsid w:val="5184A910"/>
    <w:rsid w:val="51E5681A"/>
    <w:rsid w:val="52345C03"/>
    <w:rsid w:val="523999B6"/>
    <w:rsid w:val="526C592E"/>
    <w:rsid w:val="54673F7C"/>
    <w:rsid w:val="548F68D9"/>
    <w:rsid w:val="54B3F4F7"/>
    <w:rsid w:val="56165D40"/>
    <w:rsid w:val="568B1534"/>
    <w:rsid w:val="569B29F7"/>
    <w:rsid w:val="570D1E68"/>
    <w:rsid w:val="57C56912"/>
    <w:rsid w:val="588B66B1"/>
    <w:rsid w:val="58B47558"/>
    <w:rsid w:val="58CFFF2E"/>
    <w:rsid w:val="590FFA8B"/>
    <w:rsid w:val="5B4834F0"/>
    <w:rsid w:val="5C6550D6"/>
    <w:rsid w:val="5CB6EF43"/>
    <w:rsid w:val="5CFD3B10"/>
    <w:rsid w:val="5E390D74"/>
    <w:rsid w:val="5E5ABB43"/>
    <w:rsid w:val="5EA20038"/>
    <w:rsid w:val="5FA6ABA1"/>
    <w:rsid w:val="5FBAC919"/>
    <w:rsid w:val="60216696"/>
    <w:rsid w:val="6028A9F8"/>
    <w:rsid w:val="606DBE15"/>
    <w:rsid w:val="608F646A"/>
    <w:rsid w:val="613FE90D"/>
    <w:rsid w:val="6160F927"/>
    <w:rsid w:val="6165DA38"/>
    <w:rsid w:val="61BD20CC"/>
    <w:rsid w:val="6227A48A"/>
    <w:rsid w:val="62C9D2A4"/>
    <w:rsid w:val="63001F55"/>
    <w:rsid w:val="638E0981"/>
    <w:rsid w:val="6392A542"/>
    <w:rsid w:val="649C083B"/>
    <w:rsid w:val="64D7BAA2"/>
    <w:rsid w:val="65D73F42"/>
    <w:rsid w:val="6687A42D"/>
    <w:rsid w:val="6750F803"/>
    <w:rsid w:val="67BFED4C"/>
    <w:rsid w:val="681C926A"/>
    <w:rsid w:val="6870040A"/>
    <w:rsid w:val="689F7D81"/>
    <w:rsid w:val="6A9147F4"/>
    <w:rsid w:val="6B6C65E5"/>
    <w:rsid w:val="6B9D8D32"/>
    <w:rsid w:val="6BB048E1"/>
    <w:rsid w:val="6D3C76A3"/>
    <w:rsid w:val="6D5A1492"/>
    <w:rsid w:val="6D862467"/>
    <w:rsid w:val="6DC2609C"/>
    <w:rsid w:val="6E253F43"/>
    <w:rsid w:val="6E72E53C"/>
    <w:rsid w:val="6F5F274C"/>
    <w:rsid w:val="7027E1B8"/>
    <w:rsid w:val="70675F2C"/>
    <w:rsid w:val="7089298C"/>
    <w:rsid w:val="70FB05B2"/>
    <w:rsid w:val="71001637"/>
    <w:rsid w:val="710406E7"/>
    <w:rsid w:val="719C0EB7"/>
    <w:rsid w:val="727A527B"/>
    <w:rsid w:val="738C63B5"/>
    <w:rsid w:val="74A068B1"/>
    <w:rsid w:val="74EEA2DC"/>
    <w:rsid w:val="7502BE75"/>
    <w:rsid w:val="750C7425"/>
    <w:rsid w:val="76213E4F"/>
    <w:rsid w:val="765721DD"/>
    <w:rsid w:val="766F6334"/>
    <w:rsid w:val="771771C9"/>
    <w:rsid w:val="7752927F"/>
    <w:rsid w:val="77AC39FF"/>
    <w:rsid w:val="785EC3CC"/>
    <w:rsid w:val="793E1AE6"/>
    <w:rsid w:val="79F2537A"/>
    <w:rsid w:val="7A3AF4BF"/>
    <w:rsid w:val="7AD41418"/>
    <w:rsid w:val="7C40C391"/>
    <w:rsid w:val="7C73EFF4"/>
    <w:rsid w:val="7C762D9E"/>
    <w:rsid w:val="7CF9A312"/>
    <w:rsid w:val="7DED4DB8"/>
    <w:rsid w:val="7E1B17E0"/>
    <w:rsid w:val="7EC5A7E9"/>
    <w:rsid w:val="7EDE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0C07"/>
  <w15:chartTrackingRefBased/>
  <w15:docId w15:val="{98210CC3-CC8A-4CAB-8726-4551112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schoolsandfecolleges.co.uk/Primary/Mathematics/AllMathematicsresources/Power-Maths/advice-for-autumn-2020.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FvuDF-z_AD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_uOHtY-xqZc" TargetMode="External"/><Relationship Id="rId5" Type="http://schemas.openxmlformats.org/officeDocument/2006/relationships/styles" Target="styles.xml"/><Relationship Id="rId10" Type="http://schemas.openxmlformats.org/officeDocument/2006/relationships/hyperlink" Target="https://www.youtube.com/watch?v=rsh8zQn8GCU" TargetMode="External"/><Relationship Id="rId4" Type="http://schemas.openxmlformats.org/officeDocument/2006/relationships/numbering" Target="numbering.xml"/><Relationship Id="rId9" Type="http://schemas.openxmlformats.org/officeDocument/2006/relationships/hyperlink" Target="https://www.youtube.com/watch?v=61VJr_AyNj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660F9331C3B4280126B2371486B90" ma:contentTypeVersion="13" ma:contentTypeDescription="Create a new document." ma:contentTypeScope="" ma:versionID="471b1bd7de4f579e56863e4c5e40be84">
  <xsd:schema xmlns:xsd="http://www.w3.org/2001/XMLSchema" xmlns:xs="http://www.w3.org/2001/XMLSchema" xmlns:p="http://schemas.microsoft.com/office/2006/metadata/properties" xmlns:ns3="4ea8facc-b642-431f-baa2-b8095c12e4b4" xmlns:ns4="51baade6-14ee-4587-aa20-ad02aaa19bfd" targetNamespace="http://schemas.microsoft.com/office/2006/metadata/properties" ma:root="true" ma:fieldsID="4dd3da9a550e31433e3f4b8d4435be80" ns3:_="" ns4:_="">
    <xsd:import namespace="4ea8facc-b642-431f-baa2-b8095c12e4b4"/>
    <xsd:import namespace="51baade6-14ee-4587-aa20-ad02aaa19b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facc-b642-431f-baa2-b8095c12e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aade6-14ee-4587-aa20-ad02aaa19b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FBF60-D4B2-47C8-B7E2-3EEC8E448797}">
  <ds:schemaRefs>
    <ds:schemaRef ds:uri="http://schemas.microsoft.com/office/infopath/2007/PartnerControls"/>
    <ds:schemaRef ds:uri="http://schemas.openxmlformats.org/package/2006/metadata/core-properties"/>
    <ds:schemaRef ds:uri="http://schemas.microsoft.com/office/2006/documentManagement/types"/>
    <ds:schemaRef ds:uri="4ea8facc-b642-431f-baa2-b8095c12e4b4"/>
    <ds:schemaRef ds:uri="http://purl.org/dc/terms/"/>
    <ds:schemaRef ds:uri="http://purl.org/dc/elements/1.1/"/>
    <ds:schemaRef ds:uri="http://schemas.microsoft.com/office/2006/metadata/properties"/>
    <ds:schemaRef ds:uri="51baade6-14ee-4587-aa20-ad02aaa19bfd"/>
    <ds:schemaRef ds:uri="http://www.w3.org/XML/1998/namespace"/>
    <ds:schemaRef ds:uri="http://purl.org/dc/dcmitype/"/>
  </ds:schemaRefs>
</ds:datastoreItem>
</file>

<file path=customXml/itemProps2.xml><?xml version="1.0" encoding="utf-8"?>
<ds:datastoreItem xmlns:ds="http://schemas.openxmlformats.org/officeDocument/2006/customXml" ds:itemID="{7860B25F-F387-4F44-ACEC-A97B52720341}">
  <ds:schemaRefs>
    <ds:schemaRef ds:uri="http://schemas.microsoft.com/sharepoint/v3/contenttype/forms"/>
  </ds:schemaRefs>
</ds:datastoreItem>
</file>

<file path=customXml/itemProps3.xml><?xml version="1.0" encoding="utf-8"?>
<ds:datastoreItem xmlns:ds="http://schemas.openxmlformats.org/officeDocument/2006/customXml" ds:itemID="{C29E584D-86E4-4A0D-9A31-A9AB7934B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facc-b642-431f-baa2-b8095c12e4b4"/>
    <ds:schemaRef ds:uri="51baade6-14ee-4587-aa20-ad02aaa1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O'Dwyer</dc:creator>
  <cp:keywords/>
  <dc:description/>
  <cp:lastModifiedBy>Anne O'Dwyer</cp:lastModifiedBy>
  <cp:revision>2</cp:revision>
  <dcterms:created xsi:type="dcterms:W3CDTF">2021-08-06T08:04:00Z</dcterms:created>
  <dcterms:modified xsi:type="dcterms:W3CDTF">2021-08-06T08:04:00Z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0x0101008CE660F9331C3B4280126B2371486B90</vt:lpwstr>
  </property>
</Properties>
</file>